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[I128-2489] Книговыдача: SID читательской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60c9a26833c5de819e0fafa913ee93f81bc86"/>
    <w:p>
      <w:pPr>
        <w:pStyle w:val="Heading1"/>
      </w:pPr>
      <w:r>
        <w:t xml:space="preserve">[I128-2489] Книговыдача: SID читательской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Книговыдача при открытии или создании читательской записи, если у записи отсутствует SID, служебный идентификатор назначается прямыми вызовами Record. После выделения границы ответственности Security это оставляет сценарии работы с читательскими записями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Открытие и создание читательской записи используют общий механизм Security для физического назначения SID. Для пользователя сценарии остаются прежними: запись открывается или создается,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modules/Bookland/Actions/EditRdrRec.inc и modules/Bookland/Actions/NewRdrRec.inc прямое назначение SID через</w:t>
      </w:r>
      <w:r>
        <w:t xml:space="preserve"> </w:t>
      </w:r>
      <m:oMath>
        <m:r>
          <m:t>r</m:t>
        </m:r>
        <m:r>
          <m:t>d</m:t>
        </m:r>
        <m:r>
          <m:t>r</m:t>
        </m:r>
        <m:r>
          <m:t>R</m:t>
        </m:r>
        <m:r>
          <m:t>e</m:t>
        </m:r>
        <m:r>
          <m:t>c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t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rdrRec). Сохранение SID записи остается в существующем сценарии.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[I128-2489] Книговыдача: SID читательской записи назначается вне Security</dc:title>
  <dc:creator/>
  <cp:keywords/>
  <dcterms:created xsi:type="dcterms:W3CDTF">2026-09-01T12:37:22Z</dcterms:created>
  <dcterms:modified xsi:type="dcterms:W3CDTF">2026-09-01T12:37:22Z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